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AB" w:rsidRPr="00B153AD" w:rsidRDefault="001D301D" w:rsidP="001D301D">
      <w:pPr>
        <w:spacing w:after="0" w:line="240" w:lineRule="auto"/>
        <w:ind w:firstLine="708"/>
        <w:jc w:val="both"/>
        <w:rPr>
          <w:sz w:val="28"/>
          <w:szCs w:val="28"/>
        </w:rPr>
      </w:pPr>
      <w:r w:rsidRPr="00B153AD">
        <w:rPr>
          <w:sz w:val="28"/>
          <w:szCs w:val="28"/>
        </w:rPr>
        <w:t>Informujemy, że wnioski o zwrot podatku akcyzowego zawartego w cenie oleju napędowego wykorzystywanego do produkcji rolnej można składać w budynku obok Urzędu Gmi</w:t>
      </w:r>
      <w:r w:rsidR="00B153AD" w:rsidRPr="00B153AD">
        <w:rPr>
          <w:sz w:val="28"/>
          <w:szCs w:val="28"/>
        </w:rPr>
        <w:t>ny Piątnica (były budynek sklepu</w:t>
      </w:r>
      <w:r w:rsidRPr="00B153AD">
        <w:rPr>
          <w:sz w:val="28"/>
          <w:szCs w:val="28"/>
        </w:rPr>
        <w:t xml:space="preserve">) od 1 lutego 2021 r. do 1 marca 2021 r. </w:t>
      </w:r>
    </w:p>
    <w:p w:rsidR="001D301D" w:rsidRPr="001D301D" w:rsidRDefault="001D301D" w:rsidP="001D301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1D301D">
        <w:rPr>
          <w:rFonts w:eastAsia="Times New Roman"/>
          <w:bCs/>
          <w:sz w:val="28"/>
          <w:szCs w:val="28"/>
          <w:lang w:eastAsia="pl-PL"/>
        </w:rPr>
        <w:t>Aby uwzględnić zwrot podatku akcyzowego od posiadanych DJP bydła, przy składaniu wniosku o zwrot podatku akcyzowego w dotychczasowej formie należy dołączyć</w:t>
      </w:r>
      <w:r w:rsidRPr="00B153AD">
        <w:rPr>
          <w:rFonts w:eastAsia="Times New Roman"/>
          <w:bCs/>
          <w:sz w:val="28"/>
          <w:szCs w:val="28"/>
          <w:lang w:eastAsia="pl-PL"/>
        </w:rPr>
        <w:t xml:space="preserve"> d</w:t>
      </w:r>
      <w:r w:rsidRPr="001D301D">
        <w:rPr>
          <w:rFonts w:eastAsia="Times New Roman"/>
          <w:bCs/>
          <w:sz w:val="28"/>
          <w:szCs w:val="28"/>
          <w:lang w:eastAsia="pl-PL"/>
        </w:rPr>
        <w:t>okument wydany przez kierownika biura powiatowego Agencji Restrukturyzacji i Modernizacji Rolnictwa</w:t>
      </w:r>
      <w:r w:rsidR="007A5B2D" w:rsidRPr="00B153AD">
        <w:rPr>
          <w:rFonts w:eastAsia="Times New Roman"/>
          <w:bCs/>
          <w:sz w:val="28"/>
          <w:szCs w:val="28"/>
          <w:lang w:eastAsia="pl-PL"/>
        </w:rPr>
        <w:t xml:space="preserve"> w Łomży</w:t>
      </w:r>
      <w:r w:rsidRPr="001D301D">
        <w:rPr>
          <w:rFonts w:eastAsia="Times New Roman"/>
          <w:bCs/>
          <w:sz w:val="28"/>
          <w:szCs w:val="28"/>
          <w:lang w:eastAsia="pl-PL"/>
        </w:rPr>
        <w:t>, zawierający informacje z rejestru zwierząt gospodarskich oznakowanych o liczbie DJP bydła będącego w posiadaniu producenta rolnego w ostatnim dniu każdego miesiąca roku poprzedzającego rok złożenia wniosku o zwrot podatku akcyzowego. Dokument będzie wydany na wniosek producenta rolnego.</w:t>
      </w:r>
    </w:p>
    <w:p w:rsidR="001D301D" w:rsidRDefault="001D301D" w:rsidP="001D301D">
      <w:pPr>
        <w:ind w:firstLine="708"/>
      </w:pPr>
      <w:bookmarkStart w:id="0" w:name="_GoBack"/>
      <w:bookmarkEnd w:id="0"/>
    </w:p>
    <w:sectPr w:rsidR="001D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19CC"/>
    <w:multiLevelType w:val="multilevel"/>
    <w:tmpl w:val="CF00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D"/>
    <w:rsid w:val="001D301D"/>
    <w:rsid w:val="007A5B2D"/>
    <w:rsid w:val="00B153AD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276B-2039-4B84-B9C3-CF0A3CED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MK-RPU</dc:creator>
  <cp:keywords/>
  <dc:description/>
  <cp:lastModifiedBy>MK-RPU</cp:lastModifiedBy>
  <cp:revision>1</cp:revision>
  <dcterms:created xsi:type="dcterms:W3CDTF">2021-02-01T10:24:00Z</dcterms:created>
  <dcterms:modified xsi:type="dcterms:W3CDTF">2021-02-01T10:48:00Z</dcterms:modified>
</cp:coreProperties>
</file>