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32" w:rsidRDefault="00887C32" w:rsidP="00887C32">
      <w:pPr>
        <w:spacing w:line="276" w:lineRule="auto"/>
        <w:jc w:val="righ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Załącznik nr 3</w:t>
      </w:r>
    </w:p>
    <w:p w:rsidR="004C2B37" w:rsidRPr="00E96EE9" w:rsidRDefault="004C2B37" w:rsidP="00887C32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E96EE9">
        <w:rPr>
          <w:rFonts w:ascii="Arial" w:hAnsi="Arial" w:cs="Arial"/>
          <w:b/>
          <w:color w:val="000000" w:themeColor="text1"/>
        </w:rPr>
        <w:t>Opis przedmiotu zamówienia</w:t>
      </w:r>
    </w:p>
    <w:p w:rsidR="00E96EE9" w:rsidRDefault="00E96EE9" w:rsidP="00E96EE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C2B37" w:rsidRPr="00E96EE9">
        <w:rPr>
          <w:rFonts w:ascii="Arial" w:hAnsi="Arial" w:cs="Arial"/>
        </w:rPr>
        <w:t xml:space="preserve">Przedmiotem zamówienia </w:t>
      </w:r>
      <w:r>
        <w:rPr>
          <w:rFonts w:ascii="Arial" w:hAnsi="Arial" w:cs="Arial"/>
        </w:rPr>
        <w:t>jest wykonanie nowego poszycia dachu w budynku użyteczności publicznej mieszczącego się w miejscowości Olszyny przy ul. Krótkiej 3 należącego do Gminy Piątnica.</w:t>
      </w:r>
    </w:p>
    <w:p w:rsidR="00E96EE9" w:rsidRDefault="00E96EE9" w:rsidP="00E96EE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96EE9" w:rsidRDefault="009E25D8" w:rsidP="00E96EE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1. </w:t>
      </w:r>
      <w:r w:rsidR="004C2B37" w:rsidRPr="00E96EE9">
        <w:rPr>
          <w:rFonts w:ascii="Arial" w:hAnsi="Arial" w:cs="Arial"/>
          <w:color w:val="auto"/>
        </w:rPr>
        <w:t xml:space="preserve">Zamawiający zamieszcza </w:t>
      </w:r>
      <w:r w:rsidR="00E96EE9">
        <w:rPr>
          <w:rFonts w:ascii="Arial" w:hAnsi="Arial" w:cs="Arial"/>
          <w:color w:val="auto"/>
        </w:rPr>
        <w:t>poniżej zakres prac budowlano-instalacyjnych, które są przedmiotem niniejszego zamówienia publicznego:</w:t>
      </w:r>
    </w:p>
    <w:p w:rsidR="00E96EE9" w:rsidRDefault="00E96EE9" w:rsidP="00E96EE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</w:rPr>
      </w:pPr>
    </w:p>
    <w:p w:rsidR="00C73688" w:rsidRDefault="00887C32" w:rsidP="00435D7E">
      <w:pPr>
        <w:suppressAutoHyphens w:val="0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Theme="minorHAnsi" w:hAnsi="Arial" w:cs="Arial"/>
          <w:color w:val="auto"/>
          <w:szCs w:val="16"/>
        </w:rPr>
      </w:pPr>
      <w:r>
        <w:rPr>
          <w:rFonts w:ascii="Arial" w:eastAsiaTheme="minorHAnsi" w:hAnsi="Arial" w:cs="Arial"/>
          <w:color w:val="auto"/>
          <w:szCs w:val="16"/>
        </w:rPr>
        <w:t>1.</w:t>
      </w:r>
      <w:r w:rsidR="00435D7E">
        <w:rPr>
          <w:rFonts w:ascii="Arial" w:eastAsiaTheme="minorHAnsi" w:hAnsi="Arial" w:cs="Arial"/>
          <w:color w:val="auto"/>
          <w:szCs w:val="16"/>
        </w:rPr>
        <w:t>1</w:t>
      </w:r>
      <w:r>
        <w:rPr>
          <w:rFonts w:ascii="Arial" w:eastAsiaTheme="minorHAnsi" w:hAnsi="Arial" w:cs="Arial"/>
          <w:color w:val="auto"/>
          <w:szCs w:val="16"/>
        </w:rPr>
        <w:tab/>
      </w:r>
      <w:r w:rsidR="00E96EE9" w:rsidRPr="00E96EE9">
        <w:rPr>
          <w:rFonts w:ascii="Arial" w:eastAsiaTheme="minorHAnsi" w:hAnsi="Arial" w:cs="Arial"/>
          <w:color w:val="auto"/>
          <w:szCs w:val="16"/>
        </w:rPr>
        <w:t>Rozbi</w:t>
      </w:r>
      <w:r w:rsidR="00E96EE9">
        <w:rPr>
          <w:rFonts w:ascii="Arial" w:eastAsiaTheme="minorHAnsi" w:hAnsi="Arial" w:cs="Arial"/>
          <w:color w:val="auto"/>
          <w:szCs w:val="16"/>
        </w:rPr>
        <w:t>órka ażurowego deskowania,</w:t>
      </w:r>
    </w:p>
    <w:p w:rsidR="00E96EE9" w:rsidRDefault="00435D7E" w:rsidP="00435D7E">
      <w:pPr>
        <w:suppressAutoHyphens w:val="0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Theme="minorHAnsi" w:hAnsi="Arial" w:cs="Arial"/>
          <w:color w:val="auto"/>
          <w:szCs w:val="16"/>
        </w:rPr>
      </w:pPr>
      <w:r>
        <w:rPr>
          <w:rFonts w:ascii="Arial" w:eastAsiaTheme="minorHAnsi" w:hAnsi="Arial" w:cs="Arial"/>
          <w:color w:val="auto"/>
          <w:szCs w:val="16"/>
        </w:rPr>
        <w:t>1.</w:t>
      </w:r>
      <w:r w:rsidR="00887C32">
        <w:rPr>
          <w:rFonts w:ascii="Arial" w:eastAsiaTheme="minorHAnsi" w:hAnsi="Arial" w:cs="Arial"/>
          <w:color w:val="auto"/>
          <w:szCs w:val="16"/>
        </w:rPr>
        <w:t>2</w:t>
      </w:r>
      <w:r w:rsidR="00887C32">
        <w:rPr>
          <w:rFonts w:ascii="Arial" w:eastAsiaTheme="minorHAnsi" w:hAnsi="Arial" w:cs="Arial"/>
          <w:color w:val="auto"/>
          <w:szCs w:val="16"/>
        </w:rPr>
        <w:tab/>
      </w:r>
      <w:r w:rsidR="00E96EE9" w:rsidRPr="00E96EE9">
        <w:rPr>
          <w:rFonts w:ascii="Arial" w:eastAsiaTheme="minorHAnsi" w:hAnsi="Arial" w:cs="Arial"/>
          <w:color w:val="auto"/>
          <w:szCs w:val="16"/>
        </w:rPr>
        <w:t>Rozbi</w:t>
      </w:r>
      <w:r w:rsidR="00E96EE9">
        <w:rPr>
          <w:rFonts w:ascii="Arial" w:eastAsiaTheme="minorHAnsi" w:hAnsi="Arial" w:cs="Arial"/>
          <w:color w:val="auto"/>
          <w:szCs w:val="16"/>
        </w:rPr>
        <w:t>ó</w:t>
      </w:r>
      <w:r w:rsidR="00E96EE9" w:rsidRPr="00E96EE9">
        <w:rPr>
          <w:rFonts w:ascii="Arial" w:eastAsiaTheme="minorHAnsi" w:hAnsi="Arial" w:cs="Arial"/>
          <w:color w:val="auto"/>
          <w:szCs w:val="16"/>
        </w:rPr>
        <w:t>rka i przemurowanie istnieją</w:t>
      </w:r>
      <w:r w:rsidR="00E96EE9">
        <w:rPr>
          <w:rFonts w:ascii="Arial" w:eastAsiaTheme="minorHAnsi" w:hAnsi="Arial" w:cs="Arial"/>
          <w:color w:val="auto"/>
          <w:szCs w:val="16"/>
        </w:rPr>
        <w:t>cych kominó</w:t>
      </w:r>
      <w:r w:rsidR="00E96EE9" w:rsidRPr="00E96EE9">
        <w:rPr>
          <w:rFonts w:ascii="Arial" w:eastAsiaTheme="minorHAnsi" w:hAnsi="Arial" w:cs="Arial"/>
          <w:color w:val="auto"/>
          <w:szCs w:val="16"/>
        </w:rPr>
        <w:t xml:space="preserve">w </w:t>
      </w:r>
      <w:r w:rsidR="00E96EE9">
        <w:rPr>
          <w:rFonts w:ascii="Arial" w:eastAsiaTheme="minorHAnsi" w:hAnsi="Arial" w:cs="Arial"/>
          <w:color w:val="auto"/>
          <w:szCs w:val="16"/>
        </w:rPr>
        <w:t>oraz</w:t>
      </w:r>
      <w:r w:rsidR="00E96EE9" w:rsidRPr="00E96EE9">
        <w:rPr>
          <w:rFonts w:ascii="Arial" w:eastAsiaTheme="minorHAnsi" w:hAnsi="Arial" w:cs="Arial"/>
          <w:color w:val="auto"/>
          <w:szCs w:val="16"/>
        </w:rPr>
        <w:t xml:space="preserve"> ich udrożnienie</w:t>
      </w:r>
      <w:r w:rsidR="003D3583">
        <w:rPr>
          <w:rFonts w:ascii="Arial" w:eastAsiaTheme="minorHAnsi" w:hAnsi="Arial" w:cs="Arial"/>
          <w:color w:val="auto"/>
          <w:szCs w:val="16"/>
        </w:rPr>
        <w:t xml:space="preserve"> z cegły budowlanej klasy 15 w kolorze ceglastym</w:t>
      </w:r>
      <w:r w:rsidR="00E96EE9" w:rsidRPr="00E96EE9">
        <w:rPr>
          <w:rFonts w:ascii="Arial" w:eastAsiaTheme="minorHAnsi" w:hAnsi="Arial" w:cs="Arial"/>
          <w:color w:val="auto"/>
          <w:szCs w:val="16"/>
        </w:rPr>
        <w:t>,</w:t>
      </w:r>
    </w:p>
    <w:p w:rsidR="0097110D" w:rsidRDefault="00435D7E" w:rsidP="00435D7E">
      <w:pPr>
        <w:suppressAutoHyphens w:val="0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Theme="minorHAnsi" w:hAnsi="Arial" w:cs="Arial"/>
          <w:color w:val="auto"/>
          <w:szCs w:val="16"/>
        </w:rPr>
      </w:pPr>
      <w:r>
        <w:rPr>
          <w:rFonts w:ascii="Arial" w:eastAsiaTheme="minorHAnsi" w:hAnsi="Arial" w:cs="Arial"/>
          <w:color w:val="auto"/>
          <w:szCs w:val="16"/>
        </w:rPr>
        <w:t>1.</w:t>
      </w:r>
      <w:r w:rsidR="00887C32">
        <w:rPr>
          <w:rFonts w:ascii="Arial" w:eastAsiaTheme="minorHAnsi" w:hAnsi="Arial" w:cs="Arial"/>
          <w:color w:val="auto"/>
          <w:szCs w:val="16"/>
        </w:rPr>
        <w:t>3</w:t>
      </w:r>
      <w:r w:rsidR="00887C32">
        <w:rPr>
          <w:rFonts w:ascii="Arial" w:eastAsiaTheme="minorHAnsi" w:hAnsi="Arial" w:cs="Arial"/>
          <w:color w:val="auto"/>
          <w:szCs w:val="16"/>
        </w:rPr>
        <w:tab/>
      </w:r>
      <w:r w:rsidR="0097110D">
        <w:rPr>
          <w:rFonts w:ascii="Arial" w:eastAsiaTheme="minorHAnsi" w:hAnsi="Arial" w:cs="Arial"/>
          <w:color w:val="auto"/>
          <w:szCs w:val="16"/>
        </w:rPr>
        <w:t xml:space="preserve">Rozbiórka istniejących obróbek blacharskich nienadających się do użytku, orynnowania </w:t>
      </w:r>
      <w:r>
        <w:rPr>
          <w:rFonts w:ascii="Arial" w:eastAsiaTheme="minorHAnsi" w:hAnsi="Arial" w:cs="Arial"/>
          <w:color w:val="auto"/>
          <w:szCs w:val="16"/>
        </w:rPr>
        <w:t>i </w:t>
      </w:r>
      <w:r w:rsidR="0097110D">
        <w:rPr>
          <w:rFonts w:ascii="Arial" w:eastAsiaTheme="minorHAnsi" w:hAnsi="Arial" w:cs="Arial"/>
          <w:color w:val="auto"/>
          <w:szCs w:val="16"/>
        </w:rPr>
        <w:t>rur spustowych.</w:t>
      </w:r>
    </w:p>
    <w:p w:rsidR="0097110D" w:rsidRDefault="00435D7E" w:rsidP="00435D7E">
      <w:pPr>
        <w:suppressAutoHyphens w:val="0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Theme="minorHAnsi" w:hAnsi="Arial" w:cs="Arial"/>
          <w:color w:val="auto"/>
          <w:szCs w:val="16"/>
        </w:rPr>
      </w:pPr>
      <w:r>
        <w:rPr>
          <w:rFonts w:ascii="Arial" w:eastAsiaTheme="minorHAnsi" w:hAnsi="Arial" w:cs="Arial"/>
          <w:color w:val="auto"/>
          <w:szCs w:val="16"/>
        </w:rPr>
        <w:t>1.</w:t>
      </w:r>
      <w:r w:rsidR="00887C32">
        <w:rPr>
          <w:rFonts w:ascii="Arial" w:eastAsiaTheme="minorHAnsi" w:hAnsi="Arial" w:cs="Arial"/>
          <w:color w:val="auto"/>
          <w:szCs w:val="16"/>
        </w:rPr>
        <w:t>4</w:t>
      </w:r>
      <w:r w:rsidR="00887C32">
        <w:rPr>
          <w:rFonts w:ascii="Arial" w:eastAsiaTheme="minorHAnsi" w:hAnsi="Arial" w:cs="Arial"/>
          <w:color w:val="auto"/>
          <w:szCs w:val="16"/>
        </w:rPr>
        <w:tab/>
      </w:r>
      <w:r w:rsidR="0092546A">
        <w:rPr>
          <w:rFonts w:ascii="Arial" w:eastAsiaTheme="minorHAnsi" w:hAnsi="Arial" w:cs="Arial"/>
          <w:color w:val="auto"/>
          <w:szCs w:val="16"/>
        </w:rPr>
        <w:t>Rozbiórka istniejącej instalacji odgromowej</w:t>
      </w:r>
      <w:r w:rsidR="0097110D">
        <w:rPr>
          <w:rFonts w:ascii="Arial" w:eastAsiaTheme="minorHAnsi" w:hAnsi="Arial" w:cs="Arial"/>
          <w:color w:val="auto"/>
          <w:szCs w:val="16"/>
        </w:rPr>
        <w:t xml:space="preserve"> </w:t>
      </w:r>
      <w:r w:rsidR="0092546A">
        <w:rPr>
          <w:rFonts w:ascii="Arial" w:eastAsiaTheme="minorHAnsi" w:hAnsi="Arial" w:cs="Arial"/>
          <w:color w:val="auto"/>
          <w:szCs w:val="16"/>
        </w:rPr>
        <w:t>oraz</w:t>
      </w:r>
      <w:r w:rsidR="0097110D">
        <w:rPr>
          <w:rFonts w:ascii="Arial" w:eastAsiaTheme="minorHAnsi" w:hAnsi="Arial" w:cs="Arial"/>
          <w:color w:val="auto"/>
          <w:szCs w:val="16"/>
        </w:rPr>
        <w:t xml:space="preserve"> wykonanie nowej z drutu ocynkowanego o średnicy 8mm.</w:t>
      </w:r>
    </w:p>
    <w:p w:rsidR="00C73688" w:rsidRDefault="00435D7E" w:rsidP="00435D7E">
      <w:pPr>
        <w:suppressAutoHyphens w:val="0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hAnsi="Arial" w:cs="Arial"/>
          <w:color w:val="auto"/>
          <w:szCs w:val="21"/>
          <w:shd w:val="clear" w:color="auto" w:fill="FFFFFF"/>
        </w:rPr>
      </w:pPr>
      <w:r>
        <w:rPr>
          <w:rFonts w:ascii="Arial" w:eastAsiaTheme="minorHAnsi" w:hAnsi="Arial" w:cs="Arial"/>
          <w:color w:val="auto"/>
          <w:szCs w:val="16"/>
        </w:rPr>
        <w:t>1.</w:t>
      </w:r>
      <w:r w:rsidR="0097110D">
        <w:rPr>
          <w:rFonts w:ascii="Arial" w:eastAsiaTheme="minorHAnsi" w:hAnsi="Arial" w:cs="Arial"/>
          <w:color w:val="auto"/>
          <w:szCs w:val="16"/>
        </w:rPr>
        <w:t>5</w:t>
      </w:r>
      <w:r w:rsidR="00887C32">
        <w:rPr>
          <w:rFonts w:ascii="Arial" w:eastAsiaTheme="minorHAnsi" w:hAnsi="Arial" w:cs="Arial"/>
          <w:color w:val="auto"/>
          <w:szCs w:val="16"/>
        </w:rPr>
        <w:tab/>
      </w:r>
      <w:r w:rsidR="00E96EE9" w:rsidRPr="00E96EE9">
        <w:rPr>
          <w:rFonts w:ascii="Arial" w:eastAsiaTheme="minorHAnsi" w:hAnsi="Arial" w:cs="Arial"/>
          <w:color w:val="auto"/>
          <w:szCs w:val="16"/>
        </w:rPr>
        <w:t>Wykonanie nowego deskowania</w:t>
      </w:r>
      <w:r w:rsidR="00E96EE9">
        <w:rPr>
          <w:rFonts w:ascii="Arial" w:eastAsiaTheme="minorHAnsi" w:hAnsi="Arial" w:cs="Arial"/>
          <w:color w:val="auto"/>
          <w:szCs w:val="16"/>
        </w:rPr>
        <w:t xml:space="preserve"> z tarcicy </w:t>
      </w:r>
      <w:r w:rsidR="00C73688">
        <w:rPr>
          <w:rFonts w:ascii="Arial" w:eastAsiaTheme="minorHAnsi" w:hAnsi="Arial" w:cs="Arial"/>
          <w:color w:val="auto"/>
          <w:szCs w:val="16"/>
        </w:rPr>
        <w:t xml:space="preserve">zabezpieczonej przed szkodliwym </w:t>
      </w:r>
      <w:r w:rsidR="00E96EE9" w:rsidRPr="00C73688">
        <w:rPr>
          <w:rFonts w:ascii="Arial" w:hAnsi="Arial" w:cs="Arial"/>
          <w:color w:val="auto"/>
          <w:szCs w:val="21"/>
          <w:shd w:val="clear" w:color="auto" w:fill="FFFFFF"/>
        </w:rPr>
        <w:t>działani</w:t>
      </w:r>
      <w:r w:rsidR="00C73688">
        <w:rPr>
          <w:rFonts w:ascii="Arial" w:hAnsi="Arial" w:cs="Arial"/>
          <w:color w:val="auto"/>
          <w:szCs w:val="21"/>
          <w:shd w:val="clear" w:color="auto" w:fill="FFFFFF"/>
        </w:rPr>
        <w:t>em</w:t>
      </w:r>
      <w:r w:rsidR="00E96EE9" w:rsidRPr="00C73688">
        <w:rPr>
          <w:rFonts w:ascii="Arial" w:hAnsi="Arial" w:cs="Arial"/>
          <w:color w:val="auto"/>
          <w:szCs w:val="21"/>
          <w:shd w:val="clear" w:color="auto" w:fill="FFFFFF"/>
        </w:rPr>
        <w:t xml:space="preserve"> grzybów domowych, pleśniowych i owadów </w:t>
      </w:r>
      <w:r w:rsidR="00C73688">
        <w:rPr>
          <w:rFonts w:ascii="Arial" w:hAnsi="Arial" w:cs="Arial"/>
          <w:color w:val="auto"/>
          <w:szCs w:val="21"/>
          <w:shd w:val="clear" w:color="auto" w:fill="FFFFFF"/>
        </w:rPr>
        <w:t xml:space="preserve">poprzez użycie </w:t>
      </w:r>
      <w:r w:rsidR="00E96EE9" w:rsidRPr="00C73688">
        <w:rPr>
          <w:rFonts w:ascii="Arial" w:hAnsi="Arial" w:cs="Arial"/>
          <w:color w:val="auto"/>
          <w:szCs w:val="21"/>
          <w:shd w:val="clear" w:color="auto" w:fill="FFFFFF"/>
        </w:rPr>
        <w:t xml:space="preserve">preparatów </w:t>
      </w:r>
      <w:proofErr w:type="spellStart"/>
      <w:r w:rsidR="00E96EE9" w:rsidRPr="00C73688">
        <w:rPr>
          <w:rFonts w:ascii="Arial" w:hAnsi="Arial" w:cs="Arial"/>
          <w:color w:val="auto"/>
          <w:szCs w:val="21"/>
          <w:shd w:val="clear" w:color="auto" w:fill="FFFFFF"/>
        </w:rPr>
        <w:t>bio</w:t>
      </w:r>
      <w:r w:rsidR="00C73688">
        <w:rPr>
          <w:rFonts w:ascii="Arial" w:hAnsi="Arial" w:cs="Arial"/>
          <w:color w:val="auto"/>
          <w:szCs w:val="21"/>
          <w:shd w:val="clear" w:color="auto" w:fill="FFFFFF"/>
        </w:rPr>
        <w:t>o</w:t>
      </w:r>
      <w:r w:rsidR="00E96EE9" w:rsidRPr="00C73688">
        <w:rPr>
          <w:rFonts w:ascii="Arial" w:hAnsi="Arial" w:cs="Arial"/>
          <w:color w:val="auto"/>
          <w:szCs w:val="21"/>
          <w:shd w:val="clear" w:color="auto" w:fill="FFFFFF"/>
        </w:rPr>
        <w:t>chronnych</w:t>
      </w:r>
      <w:proofErr w:type="spellEnd"/>
      <w:r w:rsidR="00E96EE9" w:rsidRPr="00C73688">
        <w:rPr>
          <w:rFonts w:ascii="Arial" w:hAnsi="Arial" w:cs="Arial"/>
          <w:color w:val="auto"/>
          <w:szCs w:val="21"/>
          <w:shd w:val="clear" w:color="auto" w:fill="FFFFFF"/>
        </w:rPr>
        <w:t>.</w:t>
      </w:r>
      <w:r w:rsidR="00C73688">
        <w:rPr>
          <w:rFonts w:ascii="Arial" w:hAnsi="Arial" w:cs="Arial"/>
          <w:color w:val="auto"/>
          <w:szCs w:val="21"/>
          <w:shd w:val="clear" w:color="auto" w:fill="FFFFFF"/>
        </w:rPr>
        <w:t xml:space="preserve"> Dodatkowo należy zabezpieczyć drewno preparatami chroniącymi przed działaniem ognia. </w:t>
      </w:r>
    </w:p>
    <w:p w:rsidR="00C73688" w:rsidRDefault="00435D7E" w:rsidP="00435D7E">
      <w:pPr>
        <w:suppressAutoHyphens w:val="0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hAnsi="Arial" w:cs="Arial"/>
          <w:color w:val="auto"/>
          <w:szCs w:val="21"/>
          <w:shd w:val="clear" w:color="auto" w:fill="FFFFFF"/>
        </w:rPr>
      </w:pPr>
      <w:r>
        <w:rPr>
          <w:rFonts w:ascii="Arial" w:hAnsi="Arial" w:cs="Arial"/>
          <w:color w:val="auto"/>
          <w:szCs w:val="21"/>
          <w:shd w:val="clear" w:color="auto" w:fill="FFFFFF"/>
        </w:rPr>
        <w:t>1.</w:t>
      </w:r>
      <w:r w:rsidR="0097110D">
        <w:rPr>
          <w:rFonts w:ascii="Arial" w:hAnsi="Arial" w:cs="Arial"/>
          <w:color w:val="auto"/>
          <w:szCs w:val="21"/>
          <w:shd w:val="clear" w:color="auto" w:fill="FFFFFF"/>
        </w:rPr>
        <w:t>6</w:t>
      </w:r>
      <w:r w:rsidR="00887C32">
        <w:rPr>
          <w:rFonts w:ascii="Arial" w:hAnsi="Arial" w:cs="Arial"/>
          <w:color w:val="auto"/>
          <w:szCs w:val="21"/>
          <w:shd w:val="clear" w:color="auto" w:fill="FFFFFF"/>
        </w:rPr>
        <w:tab/>
      </w:r>
      <w:r w:rsidR="00C73688">
        <w:rPr>
          <w:rFonts w:ascii="Arial" w:hAnsi="Arial" w:cs="Arial"/>
          <w:color w:val="auto"/>
          <w:szCs w:val="21"/>
          <w:shd w:val="clear" w:color="auto" w:fill="FFFFFF"/>
        </w:rPr>
        <w:t>Wykonanie pokrycia dachu papą termozgrzewalną podkładową o gr. min 3 mm.</w:t>
      </w:r>
    </w:p>
    <w:p w:rsidR="00C73688" w:rsidRDefault="00435D7E" w:rsidP="00435D7E">
      <w:pPr>
        <w:suppressAutoHyphens w:val="0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hAnsi="Arial" w:cs="Arial"/>
          <w:color w:val="auto"/>
          <w:szCs w:val="21"/>
          <w:shd w:val="clear" w:color="auto" w:fill="FFFFFF"/>
        </w:rPr>
      </w:pPr>
      <w:r>
        <w:rPr>
          <w:rFonts w:ascii="Arial" w:hAnsi="Arial" w:cs="Arial"/>
          <w:color w:val="auto"/>
          <w:szCs w:val="21"/>
          <w:shd w:val="clear" w:color="auto" w:fill="FFFFFF"/>
        </w:rPr>
        <w:t>1.</w:t>
      </w:r>
      <w:r w:rsidR="00887C32">
        <w:rPr>
          <w:rFonts w:ascii="Arial" w:hAnsi="Arial" w:cs="Arial"/>
          <w:color w:val="auto"/>
          <w:szCs w:val="21"/>
          <w:shd w:val="clear" w:color="auto" w:fill="FFFFFF"/>
        </w:rPr>
        <w:t>7</w:t>
      </w:r>
      <w:r w:rsidR="00887C32">
        <w:rPr>
          <w:rFonts w:ascii="Arial" w:hAnsi="Arial" w:cs="Arial"/>
          <w:color w:val="auto"/>
          <w:szCs w:val="21"/>
          <w:shd w:val="clear" w:color="auto" w:fill="FFFFFF"/>
        </w:rPr>
        <w:tab/>
      </w:r>
      <w:r w:rsidR="0097110D">
        <w:rPr>
          <w:rFonts w:ascii="Arial" w:hAnsi="Arial" w:cs="Arial"/>
          <w:color w:val="auto"/>
          <w:szCs w:val="21"/>
          <w:shd w:val="clear" w:color="auto" w:fill="FFFFFF"/>
        </w:rPr>
        <w:t xml:space="preserve">Wykonanie </w:t>
      </w:r>
      <w:proofErr w:type="spellStart"/>
      <w:r w:rsidR="0097110D">
        <w:rPr>
          <w:rFonts w:ascii="Arial" w:hAnsi="Arial" w:cs="Arial"/>
          <w:color w:val="auto"/>
          <w:szCs w:val="21"/>
          <w:shd w:val="clear" w:color="auto" w:fill="FFFFFF"/>
        </w:rPr>
        <w:t>ołacenia</w:t>
      </w:r>
      <w:proofErr w:type="spellEnd"/>
      <w:r w:rsidR="0097110D">
        <w:rPr>
          <w:rFonts w:ascii="Arial" w:hAnsi="Arial" w:cs="Arial"/>
          <w:color w:val="auto"/>
          <w:szCs w:val="21"/>
          <w:shd w:val="clear" w:color="auto" w:fill="FFFFFF"/>
        </w:rPr>
        <w:t xml:space="preserve"> połaci dachu. </w:t>
      </w:r>
      <w:proofErr w:type="spellStart"/>
      <w:r w:rsidR="0092546A" w:rsidRPr="0092546A">
        <w:rPr>
          <w:rFonts w:ascii="Arial" w:hAnsi="Arial" w:cs="Arial"/>
          <w:color w:val="auto"/>
          <w:shd w:val="clear" w:color="auto" w:fill="FFFFFF"/>
        </w:rPr>
        <w:t>K</w:t>
      </w:r>
      <w:r w:rsidR="0092546A" w:rsidRPr="0092546A">
        <w:rPr>
          <w:rFonts w:ascii="Arial" w:hAnsi="Arial" w:cs="Arial"/>
          <w:color w:val="auto"/>
          <w:shd w:val="clear" w:color="auto" w:fill="FAFAFA"/>
        </w:rPr>
        <w:t>ontrłata</w:t>
      </w:r>
      <w:proofErr w:type="spellEnd"/>
      <w:r w:rsidR="0092546A" w:rsidRPr="0092546A">
        <w:rPr>
          <w:rFonts w:ascii="Arial" w:hAnsi="Arial" w:cs="Arial"/>
          <w:color w:val="auto"/>
          <w:shd w:val="clear" w:color="auto" w:fill="FAFAFA"/>
        </w:rPr>
        <w:t xml:space="preserve"> 2,5x5 cm wzdłuż krokwi i łaty 6x4 cm </w:t>
      </w:r>
      <w:r w:rsidR="0092546A">
        <w:rPr>
          <w:rFonts w:ascii="Arial" w:hAnsi="Arial" w:cs="Arial"/>
          <w:color w:val="auto"/>
          <w:shd w:val="clear" w:color="auto" w:fill="FAFAFA"/>
        </w:rPr>
        <w:br/>
      </w:r>
      <w:r w:rsidR="0092546A" w:rsidRPr="0092546A">
        <w:rPr>
          <w:rFonts w:ascii="Arial" w:hAnsi="Arial" w:cs="Arial"/>
          <w:color w:val="auto"/>
          <w:shd w:val="clear" w:color="auto" w:fill="FAFAFA"/>
        </w:rPr>
        <w:t>o rozstawie zgodnym z modułem blachodachówki.</w:t>
      </w:r>
    </w:p>
    <w:p w:rsidR="0097110D" w:rsidRDefault="00435D7E" w:rsidP="00435D7E">
      <w:pPr>
        <w:suppressAutoHyphens w:val="0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hAnsi="Arial" w:cs="Arial"/>
          <w:color w:val="auto"/>
          <w:szCs w:val="21"/>
          <w:shd w:val="clear" w:color="auto" w:fill="FFFFFF"/>
        </w:rPr>
      </w:pPr>
      <w:r>
        <w:rPr>
          <w:rFonts w:ascii="Arial" w:hAnsi="Arial" w:cs="Arial"/>
          <w:color w:val="auto"/>
          <w:szCs w:val="21"/>
          <w:shd w:val="clear" w:color="auto" w:fill="FFFFFF"/>
        </w:rPr>
        <w:t>1.</w:t>
      </w:r>
      <w:r w:rsidR="00887C32">
        <w:rPr>
          <w:rFonts w:ascii="Arial" w:hAnsi="Arial" w:cs="Arial"/>
          <w:color w:val="auto"/>
          <w:szCs w:val="21"/>
          <w:shd w:val="clear" w:color="auto" w:fill="FFFFFF"/>
        </w:rPr>
        <w:t>8.</w:t>
      </w:r>
      <w:r w:rsidR="00887C32">
        <w:rPr>
          <w:rFonts w:ascii="Arial" w:hAnsi="Arial" w:cs="Arial"/>
          <w:color w:val="auto"/>
          <w:szCs w:val="21"/>
          <w:shd w:val="clear" w:color="auto" w:fill="FFFFFF"/>
        </w:rPr>
        <w:tab/>
      </w:r>
      <w:r w:rsidR="0097110D">
        <w:rPr>
          <w:rFonts w:ascii="Arial" w:hAnsi="Arial" w:cs="Arial"/>
          <w:color w:val="auto"/>
          <w:szCs w:val="21"/>
          <w:shd w:val="clear" w:color="auto" w:fill="FFFFFF"/>
        </w:rPr>
        <w:t xml:space="preserve">Wykonanie nowych obróbek blacharskich z blachy powlekanej płaskiej o gr. min 0.55 mm w kolorze ceglastym (pas nadrynnowy, </w:t>
      </w:r>
      <w:proofErr w:type="spellStart"/>
      <w:r w:rsidR="0097110D">
        <w:rPr>
          <w:rFonts w:ascii="Arial" w:hAnsi="Arial" w:cs="Arial"/>
          <w:color w:val="auto"/>
          <w:szCs w:val="21"/>
          <w:shd w:val="clear" w:color="auto" w:fill="FFFFFF"/>
        </w:rPr>
        <w:t>podrynnowy</w:t>
      </w:r>
      <w:proofErr w:type="spellEnd"/>
      <w:r w:rsidR="0097110D">
        <w:rPr>
          <w:rFonts w:ascii="Arial" w:hAnsi="Arial" w:cs="Arial"/>
          <w:color w:val="auto"/>
          <w:szCs w:val="21"/>
          <w:shd w:val="clear" w:color="auto" w:fill="FFFFFF"/>
        </w:rPr>
        <w:t>, obróbki kominów</w:t>
      </w:r>
      <w:r w:rsidR="0092546A">
        <w:rPr>
          <w:rFonts w:ascii="Arial" w:hAnsi="Arial" w:cs="Arial"/>
          <w:color w:val="auto"/>
          <w:szCs w:val="21"/>
          <w:shd w:val="clear" w:color="auto" w:fill="FFFFFF"/>
        </w:rPr>
        <w:t>, gąsiory</w:t>
      </w:r>
      <w:r w:rsidR="0097110D">
        <w:rPr>
          <w:rFonts w:ascii="Arial" w:hAnsi="Arial" w:cs="Arial"/>
          <w:color w:val="auto"/>
          <w:szCs w:val="21"/>
          <w:shd w:val="clear" w:color="auto" w:fill="FFFFFF"/>
        </w:rPr>
        <w:t>),</w:t>
      </w:r>
    </w:p>
    <w:p w:rsidR="0097110D" w:rsidRDefault="00435D7E" w:rsidP="00435D7E">
      <w:pPr>
        <w:suppressAutoHyphens w:val="0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zCs w:val="21"/>
          <w:shd w:val="clear" w:color="auto" w:fill="FFFFFF"/>
        </w:rPr>
        <w:t>1.</w:t>
      </w:r>
      <w:r w:rsidR="0097110D">
        <w:rPr>
          <w:rFonts w:ascii="Arial" w:hAnsi="Arial" w:cs="Arial"/>
          <w:color w:val="auto"/>
          <w:szCs w:val="21"/>
          <w:shd w:val="clear" w:color="auto" w:fill="FFFFFF"/>
        </w:rPr>
        <w:t>9</w:t>
      </w:r>
      <w:r w:rsidR="00887C32">
        <w:rPr>
          <w:rFonts w:ascii="Arial" w:hAnsi="Arial" w:cs="Arial"/>
          <w:color w:val="auto"/>
          <w:szCs w:val="21"/>
          <w:shd w:val="clear" w:color="auto" w:fill="FFFFFF"/>
        </w:rPr>
        <w:tab/>
      </w:r>
      <w:r w:rsidR="0097110D">
        <w:rPr>
          <w:rFonts w:ascii="Arial" w:hAnsi="Arial" w:cs="Arial"/>
          <w:color w:val="auto"/>
          <w:szCs w:val="21"/>
          <w:shd w:val="clear" w:color="auto" w:fill="FFFFFF"/>
        </w:rPr>
        <w:t>Wykonanie nowego poszycia dachu z blachodachówki w kolorze ceglastym. Grubość blachy min. 0.5 mm</w:t>
      </w:r>
    </w:p>
    <w:p w:rsidR="00E96EE9" w:rsidRDefault="00435D7E" w:rsidP="00435D7E">
      <w:pPr>
        <w:suppressAutoHyphens w:val="0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Theme="minorHAnsi" w:hAnsi="Arial" w:cs="Arial"/>
          <w:color w:val="auto"/>
          <w:szCs w:val="16"/>
        </w:rPr>
      </w:pPr>
      <w:r>
        <w:rPr>
          <w:rFonts w:ascii="Arial" w:eastAsiaTheme="minorHAnsi" w:hAnsi="Arial" w:cs="Arial"/>
          <w:color w:val="auto"/>
          <w:szCs w:val="16"/>
        </w:rPr>
        <w:t>1.</w:t>
      </w:r>
      <w:r w:rsidR="0092546A">
        <w:rPr>
          <w:rFonts w:ascii="Arial" w:eastAsiaTheme="minorHAnsi" w:hAnsi="Arial" w:cs="Arial"/>
          <w:color w:val="auto"/>
          <w:szCs w:val="16"/>
        </w:rPr>
        <w:t>10</w:t>
      </w:r>
      <w:r w:rsidR="00887C32">
        <w:rPr>
          <w:rFonts w:ascii="Arial" w:eastAsiaTheme="minorHAnsi" w:hAnsi="Arial" w:cs="Arial"/>
          <w:color w:val="auto"/>
          <w:szCs w:val="16"/>
        </w:rPr>
        <w:tab/>
      </w:r>
      <w:r w:rsidR="00E96EE9" w:rsidRPr="00E96EE9">
        <w:rPr>
          <w:rFonts w:ascii="Arial" w:eastAsiaTheme="minorHAnsi" w:hAnsi="Arial" w:cs="Arial"/>
          <w:color w:val="auto"/>
          <w:szCs w:val="16"/>
        </w:rPr>
        <w:t>Wykonanie nowych rynien o średnicy 125</w:t>
      </w:r>
      <w:r w:rsidR="0092546A">
        <w:rPr>
          <w:rFonts w:ascii="Arial" w:eastAsiaTheme="minorHAnsi" w:hAnsi="Arial" w:cs="Arial"/>
          <w:color w:val="auto"/>
          <w:szCs w:val="16"/>
        </w:rPr>
        <w:t xml:space="preserve"> </w:t>
      </w:r>
      <w:r w:rsidR="00E96EE9" w:rsidRPr="00E96EE9">
        <w:rPr>
          <w:rFonts w:ascii="Arial" w:eastAsiaTheme="minorHAnsi" w:hAnsi="Arial" w:cs="Arial"/>
          <w:color w:val="auto"/>
          <w:szCs w:val="16"/>
        </w:rPr>
        <w:t>mm i rur spustowych o średnicy</w:t>
      </w:r>
      <w:r w:rsidR="0092546A">
        <w:rPr>
          <w:rFonts w:ascii="Arial" w:eastAsiaTheme="minorHAnsi" w:hAnsi="Arial" w:cs="Arial"/>
          <w:color w:val="auto"/>
          <w:szCs w:val="16"/>
        </w:rPr>
        <w:t xml:space="preserve"> </w:t>
      </w:r>
      <w:r w:rsidR="00E96EE9" w:rsidRPr="00E96EE9">
        <w:rPr>
          <w:rFonts w:ascii="Arial" w:eastAsiaTheme="minorHAnsi" w:hAnsi="Arial" w:cs="Arial"/>
          <w:color w:val="auto"/>
          <w:szCs w:val="16"/>
        </w:rPr>
        <w:t>100mm</w:t>
      </w:r>
      <w:r w:rsidR="0092546A">
        <w:rPr>
          <w:rFonts w:ascii="Arial" w:eastAsiaTheme="minorHAnsi" w:hAnsi="Arial" w:cs="Arial"/>
          <w:color w:val="auto"/>
          <w:szCs w:val="16"/>
        </w:rPr>
        <w:t xml:space="preserve"> </w:t>
      </w:r>
      <w:r w:rsidR="003D3583">
        <w:rPr>
          <w:rFonts w:ascii="Arial" w:eastAsiaTheme="minorHAnsi" w:hAnsi="Arial" w:cs="Arial"/>
          <w:color w:val="auto"/>
          <w:szCs w:val="16"/>
        </w:rPr>
        <w:br/>
      </w:r>
      <w:r w:rsidR="0092546A">
        <w:rPr>
          <w:rFonts w:ascii="Arial" w:eastAsiaTheme="minorHAnsi" w:hAnsi="Arial" w:cs="Arial"/>
          <w:color w:val="auto"/>
          <w:szCs w:val="16"/>
        </w:rPr>
        <w:t>z blachy w kolorze ceglastym o grubości min 0.5 mm</w:t>
      </w:r>
      <w:r w:rsidR="00E96EE9" w:rsidRPr="00E96EE9">
        <w:rPr>
          <w:rFonts w:ascii="Arial" w:eastAsiaTheme="minorHAnsi" w:hAnsi="Arial" w:cs="Arial"/>
          <w:color w:val="auto"/>
          <w:szCs w:val="16"/>
        </w:rPr>
        <w:t>,</w:t>
      </w:r>
    </w:p>
    <w:p w:rsidR="003D3583" w:rsidRDefault="00435D7E" w:rsidP="00435D7E">
      <w:pPr>
        <w:suppressAutoHyphens w:val="0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Theme="minorHAnsi" w:hAnsi="Arial" w:cs="Arial"/>
          <w:color w:val="auto"/>
          <w:szCs w:val="16"/>
        </w:rPr>
      </w:pPr>
      <w:r>
        <w:rPr>
          <w:rFonts w:ascii="Arial" w:eastAsiaTheme="minorHAnsi" w:hAnsi="Arial" w:cs="Arial"/>
          <w:color w:val="auto"/>
          <w:szCs w:val="16"/>
        </w:rPr>
        <w:t>1.</w:t>
      </w:r>
      <w:r w:rsidR="00887C32">
        <w:rPr>
          <w:rFonts w:ascii="Arial" w:eastAsiaTheme="minorHAnsi" w:hAnsi="Arial" w:cs="Arial"/>
          <w:color w:val="auto"/>
          <w:szCs w:val="16"/>
        </w:rPr>
        <w:t>11</w:t>
      </w:r>
      <w:r w:rsidR="00887C32">
        <w:rPr>
          <w:rFonts w:ascii="Arial" w:eastAsiaTheme="minorHAnsi" w:hAnsi="Arial" w:cs="Arial"/>
          <w:color w:val="auto"/>
          <w:szCs w:val="16"/>
        </w:rPr>
        <w:tab/>
      </w:r>
      <w:r w:rsidR="0092546A">
        <w:rPr>
          <w:rFonts w:ascii="Arial" w:eastAsiaTheme="minorHAnsi" w:hAnsi="Arial" w:cs="Arial"/>
          <w:color w:val="auto"/>
          <w:szCs w:val="16"/>
        </w:rPr>
        <w:t xml:space="preserve">Wykonanie nowego wyłazu dachowego oraz montaż stopni i ław kominiarskich zgodnie </w:t>
      </w:r>
      <w:r w:rsidR="0092546A">
        <w:rPr>
          <w:rFonts w:ascii="Arial" w:eastAsiaTheme="minorHAnsi" w:hAnsi="Arial" w:cs="Arial"/>
          <w:color w:val="auto"/>
          <w:szCs w:val="16"/>
        </w:rPr>
        <w:br/>
        <w:t>z wymaganiami producenta.</w:t>
      </w:r>
    </w:p>
    <w:p w:rsidR="00887C32" w:rsidRDefault="00887C32" w:rsidP="00435D7E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eastAsia="Lucida Sans Unicode" w:hAnsi="Arial" w:cs="Arial"/>
          <w:color w:val="000000" w:themeColor="text1"/>
          <w:lang w:eastAsia="hi-IN" w:bidi="hi-IN"/>
        </w:rPr>
      </w:pPr>
    </w:p>
    <w:p w:rsidR="003D3583" w:rsidRPr="00753E4C" w:rsidRDefault="00435D7E" w:rsidP="00753E4C">
      <w:pPr>
        <w:suppressAutoHyphens w:val="0"/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eastAsia="Lucida Sans Unicode" w:hAnsi="Arial" w:cs="Arial"/>
          <w:color w:val="000000" w:themeColor="text1"/>
          <w:lang w:eastAsia="hi-IN" w:bidi="hi-IN"/>
        </w:rPr>
      </w:pPr>
      <w:r>
        <w:rPr>
          <w:rFonts w:ascii="Arial" w:eastAsia="Lucida Sans Unicode" w:hAnsi="Arial" w:cs="Arial"/>
          <w:color w:val="000000" w:themeColor="text1"/>
          <w:lang w:eastAsia="hi-IN" w:bidi="hi-IN"/>
        </w:rPr>
        <w:t>2.1</w:t>
      </w:r>
      <w:r>
        <w:rPr>
          <w:rFonts w:ascii="Arial" w:eastAsia="Lucida Sans Unicode" w:hAnsi="Arial" w:cs="Arial"/>
          <w:color w:val="000000" w:themeColor="text1"/>
          <w:lang w:eastAsia="hi-IN" w:bidi="hi-IN"/>
        </w:rPr>
        <w:tab/>
      </w:r>
      <w:r w:rsidR="009E25D8">
        <w:rPr>
          <w:rFonts w:ascii="Arial" w:eastAsia="Lucida Sans Unicode" w:hAnsi="Arial" w:cs="Arial"/>
          <w:color w:val="000000" w:themeColor="text1"/>
          <w:lang w:eastAsia="hi-IN" w:bidi="hi-IN"/>
        </w:rPr>
        <w:t xml:space="preserve">Wykonawca </w:t>
      </w:r>
      <w:r w:rsidR="00753E4C">
        <w:rPr>
          <w:rFonts w:ascii="Arial" w:eastAsia="Lucida Sans Unicode" w:hAnsi="Arial" w:cs="Arial"/>
          <w:color w:val="000000" w:themeColor="text1"/>
          <w:lang w:eastAsia="hi-IN" w:bidi="hi-IN"/>
        </w:rPr>
        <w:t xml:space="preserve">podczas prac zabezpieczy budynek przed zalaniem spowodowanym opadami deszczu. </w:t>
      </w:r>
      <w:r w:rsidR="004C2B37" w:rsidRPr="003D3583">
        <w:rPr>
          <w:rFonts w:ascii="Arial" w:eastAsia="Lucida Sans Unicode" w:hAnsi="Arial" w:cs="Arial"/>
          <w:color w:val="auto"/>
          <w:lang w:eastAsia="hi-IN" w:bidi="hi-IN"/>
        </w:rPr>
        <w:t xml:space="preserve">Wykonawca podczas prowadzenia robót związanych z budową musi zapewnić możliwość funkcjonowania istniejącego </w:t>
      </w:r>
      <w:r w:rsidR="0092546A" w:rsidRPr="003D3583">
        <w:rPr>
          <w:rFonts w:ascii="Arial" w:eastAsia="Lucida Sans Unicode" w:hAnsi="Arial" w:cs="Arial"/>
          <w:color w:val="auto"/>
          <w:lang w:eastAsia="hi-IN" w:bidi="hi-IN"/>
        </w:rPr>
        <w:t>budynku</w:t>
      </w:r>
      <w:r w:rsidR="004C2B37" w:rsidRPr="003D3583">
        <w:rPr>
          <w:rFonts w:ascii="Arial" w:eastAsia="Lucida Sans Unicode" w:hAnsi="Arial" w:cs="Arial"/>
          <w:color w:val="auto"/>
          <w:lang w:eastAsia="hi-IN" w:bidi="hi-IN"/>
        </w:rPr>
        <w:t>, kon</w:t>
      </w:r>
      <w:r w:rsidR="0092546A" w:rsidRPr="003D3583">
        <w:rPr>
          <w:rFonts w:ascii="Arial" w:eastAsia="Lucida Sans Unicode" w:hAnsi="Arial" w:cs="Arial"/>
          <w:color w:val="auto"/>
          <w:lang w:eastAsia="hi-IN" w:bidi="hi-IN"/>
        </w:rPr>
        <w:t>ieczne jest zabezpieczenia wejść do budynku</w:t>
      </w:r>
      <w:r w:rsidR="003D3583" w:rsidRPr="003D3583">
        <w:rPr>
          <w:rFonts w:ascii="Arial" w:eastAsia="Lucida Sans Unicode" w:hAnsi="Arial" w:cs="Arial"/>
          <w:color w:val="auto"/>
          <w:lang w:eastAsia="hi-IN" w:bidi="hi-IN"/>
        </w:rPr>
        <w:t>.</w:t>
      </w:r>
      <w:bookmarkStart w:id="0" w:name="_GoBack"/>
      <w:bookmarkEnd w:id="0"/>
    </w:p>
    <w:p w:rsidR="004C2B37" w:rsidRPr="003D3583" w:rsidRDefault="00435D7E" w:rsidP="00435D7E">
      <w:pPr>
        <w:suppressAutoHyphens w:val="0"/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eastAsiaTheme="minorHAnsi" w:hAnsi="Arial" w:cs="Arial"/>
          <w:color w:val="auto"/>
          <w:szCs w:val="16"/>
        </w:rPr>
      </w:pPr>
      <w:r>
        <w:rPr>
          <w:rFonts w:ascii="Arial" w:eastAsia="Lucida Sans Unicode" w:hAnsi="Arial" w:cs="Arial"/>
          <w:color w:val="auto"/>
          <w:lang w:eastAsia="hi-IN" w:bidi="hi-IN"/>
        </w:rPr>
        <w:t>2.2</w:t>
      </w:r>
      <w:r>
        <w:rPr>
          <w:rFonts w:ascii="Arial" w:eastAsia="Lucida Sans Unicode" w:hAnsi="Arial" w:cs="Arial"/>
          <w:color w:val="auto"/>
          <w:lang w:eastAsia="hi-IN" w:bidi="hi-IN"/>
        </w:rPr>
        <w:tab/>
      </w:r>
      <w:r w:rsidR="004C2B37" w:rsidRPr="003D3583">
        <w:rPr>
          <w:rFonts w:ascii="Arial" w:eastAsia="Lucida Sans Unicode" w:hAnsi="Arial" w:cs="Arial"/>
          <w:color w:val="000000" w:themeColor="text1"/>
          <w:lang w:eastAsia="hi-IN" w:bidi="hi-IN"/>
        </w:rPr>
        <w:t>Zamawiający zaleca Wykonawcom dokonanie wizji lokalnej i zapoznanie się</w:t>
      </w:r>
      <w:r w:rsidR="003D3583" w:rsidRPr="003D3583">
        <w:rPr>
          <w:rFonts w:ascii="Arial" w:eastAsia="Lucida Sans Unicode" w:hAnsi="Arial" w:cs="Arial"/>
          <w:color w:val="000000" w:themeColor="text1"/>
          <w:lang w:eastAsia="hi-IN" w:bidi="hi-IN"/>
        </w:rPr>
        <w:br/>
      </w:r>
      <w:r w:rsidR="004C2B37" w:rsidRPr="003D3583">
        <w:rPr>
          <w:rFonts w:ascii="Arial" w:eastAsia="Lucida Sans Unicode" w:hAnsi="Arial" w:cs="Arial"/>
          <w:color w:val="000000" w:themeColor="text1"/>
          <w:lang w:eastAsia="hi-IN" w:bidi="hi-IN"/>
        </w:rPr>
        <w:t>z obiektem</w:t>
      </w:r>
      <w:r w:rsidR="003D3583" w:rsidRPr="003D3583">
        <w:rPr>
          <w:rFonts w:ascii="Arial" w:eastAsia="Lucida Sans Unicode" w:hAnsi="Arial" w:cs="Arial"/>
          <w:color w:val="000000" w:themeColor="text1"/>
          <w:lang w:eastAsia="hi-IN" w:bidi="hi-IN"/>
        </w:rPr>
        <w:t xml:space="preserve"> </w:t>
      </w:r>
      <w:r w:rsidR="004C2B37" w:rsidRPr="003D3583">
        <w:rPr>
          <w:rFonts w:ascii="Arial" w:eastAsia="Lucida Sans Unicode" w:hAnsi="Arial" w:cs="Arial"/>
          <w:color w:val="000000" w:themeColor="text1"/>
          <w:lang w:eastAsia="hi-IN" w:bidi="hi-IN"/>
        </w:rPr>
        <w:t xml:space="preserve">w tym dokonania niezbędnych pomiarów i sprawdzeń przed złożeniem oferty. Potrzebę oględzin obiektu należy zgłosić do osób wymienionych w </w:t>
      </w:r>
      <w:r w:rsidR="00887C32">
        <w:rPr>
          <w:rFonts w:ascii="Arial" w:eastAsia="Lucida Sans Unicode" w:hAnsi="Arial" w:cs="Arial"/>
          <w:color w:val="000000" w:themeColor="text1"/>
          <w:lang w:eastAsia="hi-IN" w:bidi="hi-IN"/>
        </w:rPr>
        <w:t>Zaproszeniu</w:t>
      </w:r>
      <w:r>
        <w:rPr>
          <w:rFonts w:ascii="Arial" w:eastAsia="Lucida Sans Unicode" w:hAnsi="Arial" w:cs="Arial"/>
          <w:color w:val="000000" w:themeColor="text1"/>
          <w:lang w:eastAsia="hi-IN" w:bidi="hi-IN"/>
        </w:rPr>
        <w:t xml:space="preserve"> na 2 </w:t>
      </w:r>
      <w:r w:rsidR="004C2B37" w:rsidRPr="003D3583">
        <w:rPr>
          <w:rFonts w:ascii="Arial" w:eastAsia="Lucida Sans Unicode" w:hAnsi="Arial" w:cs="Arial"/>
          <w:color w:val="000000" w:themeColor="text1"/>
          <w:lang w:eastAsia="hi-IN" w:bidi="hi-IN"/>
        </w:rPr>
        <w:t>d</w:t>
      </w:r>
      <w:r>
        <w:rPr>
          <w:rFonts w:ascii="Arial" w:eastAsia="Lucida Sans Unicode" w:hAnsi="Arial" w:cs="Arial"/>
          <w:color w:val="000000" w:themeColor="text1"/>
          <w:lang w:eastAsia="hi-IN" w:bidi="hi-IN"/>
        </w:rPr>
        <w:t>ni przed planowanymi oględzinami.</w:t>
      </w:r>
    </w:p>
    <w:p w:rsidR="00782B25" w:rsidRDefault="00435D7E" w:rsidP="00435D7E">
      <w:p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2.3</w:t>
      </w:r>
      <w:r>
        <w:rPr>
          <w:rFonts w:ascii="Arial" w:hAnsi="Arial" w:cs="Arial"/>
        </w:rPr>
        <w:tab/>
      </w:r>
      <w:r w:rsidR="003D3583" w:rsidRPr="003D3583">
        <w:rPr>
          <w:rFonts w:ascii="Arial" w:hAnsi="Arial" w:cs="Arial"/>
        </w:rPr>
        <w:t>Wykonawca we własnym zakresie zapewni sobie wszystkie niezbędne media do celów budowlanych. Zamawiający nie zezwala na montaż podliczników wody oraz energii elektrycznej.</w:t>
      </w:r>
    </w:p>
    <w:p w:rsidR="00C86B3D" w:rsidRDefault="00435D7E" w:rsidP="00435D7E">
      <w:p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2.4</w:t>
      </w:r>
      <w:r>
        <w:rPr>
          <w:rFonts w:ascii="Arial" w:hAnsi="Arial" w:cs="Arial"/>
        </w:rPr>
        <w:tab/>
      </w:r>
      <w:r w:rsidR="003D3583">
        <w:rPr>
          <w:rFonts w:ascii="Arial" w:hAnsi="Arial" w:cs="Arial"/>
        </w:rPr>
        <w:t>Wszystkie roboty budowlane winny być wykonane zgodnie z obowiązującymi warunkami technicznymi,</w:t>
      </w:r>
      <w:r>
        <w:rPr>
          <w:rFonts w:ascii="Arial" w:hAnsi="Arial" w:cs="Arial"/>
        </w:rPr>
        <w:t xml:space="preserve"> normami oraz sztuką budowlaną.</w:t>
      </w:r>
    </w:p>
    <w:p w:rsidR="00435D7E" w:rsidRDefault="00435D7E" w:rsidP="00E96EE9">
      <w:pPr>
        <w:jc w:val="both"/>
        <w:rPr>
          <w:rFonts w:ascii="Arial" w:hAnsi="Arial" w:cs="Arial"/>
          <w:b/>
        </w:rPr>
      </w:pPr>
    </w:p>
    <w:p w:rsidR="00C86B3D" w:rsidRPr="00C86B3D" w:rsidRDefault="00C86B3D" w:rsidP="00E96EE9">
      <w:pPr>
        <w:jc w:val="both"/>
        <w:rPr>
          <w:rFonts w:ascii="Arial" w:hAnsi="Arial" w:cs="Arial"/>
          <w:b/>
        </w:rPr>
      </w:pPr>
      <w:r w:rsidRPr="00C86B3D">
        <w:rPr>
          <w:rFonts w:ascii="Arial" w:hAnsi="Arial" w:cs="Arial"/>
          <w:b/>
        </w:rPr>
        <w:t>Zamawiający jako załącznik zamieszcza zdjęcia.</w:t>
      </w:r>
    </w:p>
    <w:p w:rsidR="00C86B3D" w:rsidRPr="004D4415" w:rsidRDefault="00C86B3D" w:rsidP="00C86B3D">
      <w:pPr>
        <w:pStyle w:val="Tretekstu"/>
        <w:spacing w:line="276" w:lineRule="auto"/>
        <w:rPr>
          <w:rFonts w:ascii="Arial" w:hAnsi="Arial" w:cs="Arial"/>
          <w:color w:val="000000" w:themeColor="text1"/>
        </w:rPr>
      </w:pPr>
      <w:r w:rsidRPr="004D4415">
        <w:rPr>
          <w:rFonts w:ascii="Arial" w:hAnsi="Arial" w:cs="Arial"/>
          <w:b/>
          <w:color w:val="000000" w:themeColor="text1"/>
        </w:rPr>
        <w:t>Opis sposobu obliczenia ceny</w:t>
      </w:r>
    </w:p>
    <w:p w:rsidR="00C86B3D" w:rsidRPr="00435D7E" w:rsidRDefault="00435D7E" w:rsidP="00435D7E">
      <w:pPr>
        <w:spacing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</w:t>
      </w:r>
      <w:r>
        <w:rPr>
          <w:rFonts w:ascii="Arial" w:hAnsi="Arial" w:cs="Arial"/>
          <w:color w:val="000000" w:themeColor="text1"/>
        </w:rPr>
        <w:tab/>
      </w:r>
      <w:r w:rsidR="00C86B3D" w:rsidRPr="00435D7E">
        <w:rPr>
          <w:rFonts w:ascii="Arial" w:hAnsi="Arial" w:cs="Arial"/>
          <w:color w:val="000000" w:themeColor="text1"/>
        </w:rPr>
        <w:t>Cena oferty winna obejmować pełen zakres prac do realizacji zadania i zawierać wszystkie koszty związane z wykonaniem przedmiotu zamówienia. Cena oferty winna uwzględniać między innymi:</w:t>
      </w:r>
    </w:p>
    <w:p w:rsidR="00435D7E" w:rsidRDefault="00435D7E" w:rsidP="00435D7E">
      <w:pPr>
        <w:spacing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3.1</w:t>
      </w:r>
      <w:r>
        <w:rPr>
          <w:rFonts w:ascii="Arial" w:hAnsi="Arial" w:cs="Arial"/>
          <w:color w:val="000000" w:themeColor="text1"/>
        </w:rPr>
        <w:tab/>
      </w:r>
      <w:r w:rsidR="00C86B3D" w:rsidRPr="00435D7E">
        <w:rPr>
          <w:rFonts w:ascii="Arial" w:hAnsi="Arial" w:cs="Arial"/>
          <w:color w:val="000000" w:themeColor="text1"/>
        </w:rPr>
        <w:t>wartość robót wyliczoną w oparciu o przedmiar robót. Użycie go przez Wykonawcę bez przeprowadzenia wizji lokalnej i p</w:t>
      </w:r>
      <w:r w:rsidRPr="00435D7E">
        <w:rPr>
          <w:rFonts w:ascii="Arial" w:hAnsi="Arial" w:cs="Arial"/>
          <w:color w:val="000000" w:themeColor="text1"/>
        </w:rPr>
        <w:t xml:space="preserve">orównania ze stanem faktycznym </w:t>
      </w:r>
      <w:r w:rsidR="00C86B3D" w:rsidRPr="00435D7E">
        <w:rPr>
          <w:rFonts w:ascii="Arial" w:hAnsi="Arial" w:cs="Arial"/>
          <w:color w:val="000000" w:themeColor="text1"/>
        </w:rPr>
        <w:t>i ewentualną korektą jest ryzykiem Wykonawcy</w:t>
      </w:r>
      <w:r w:rsidRPr="00435D7E">
        <w:rPr>
          <w:rFonts w:ascii="Arial" w:hAnsi="Arial" w:cs="Arial"/>
          <w:color w:val="000000" w:themeColor="text1"/>
        </w:rPr>
        <w:t>,</w:t>
      </w:r>
    </w:p>
    <w:p w:rsidR="00435D7E" w:rsidRDefault="00435D7E" w:rsidP="00435D7E">
      <w:pPr>
        <w:spacing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3.2</w:t>
      </w:r>
      <w:r>
        <w:rPr>
          <w:rFonts w:ascii="Arial" w:hAnsi="Arial" w:cs="Arial"/>
          <w:color w:val="000000" w:themeColor="text1"/>
        </w:rPr>
        <w:tab/>
      </w:r>
      <w:r w:rsidR="00C86B3D" w:rsidRPr="00435D7E">
        <w:rPr>
          <w:rFonts w:ascii="Arial" w:hAnsi="Arial" w:cs="Arial"/>
          <w:color w:val="000000" w:themeColor="text1"/>
        </w:rPr>
        <w:t>koszt inwentaryzacji robót. Koszt odbiorów częściowych i końcowych wraz z wynikami prób i pomiarów</w:t>
      </w:r>
      <w:r>
        <w:rPr>
          <w:rFonts w:ascii="Arial" w:hAnsi="Arial" w:cs="Arial"/>
          <w:color w:val="000000" w:themeColor="text1"/>
        </w:rPr>
        <w:t>,</w:t>
      </w:r>
    </w:p>
    <w:p w:rsidR="00435D7E" w:rsidRDefault="00435D7E" w:rsidP="00435D7E">
      <w:pPr>
        <w:spacing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3.3</w:t>
      </w:r>
      <w:r>
        <w:rPr>
          <w:rFonts w:ascii="Arial" w:hAnsi="Arial" w:cs="Arial"/>
          <w:color w:val="000000" w:themeColor="text1"/>
        </w:rPr>
        <w:tab/>
      </w:r>
      <w:r w:rsidR="00C86B3D" w:rsidRPr="00435D7E">
        <w:rPr>
          <w:rFonts w:ascii="Arial" w:hAnsi="Arial" w:cs="Arial"/>
          <w:color w:val="000000" w:themeColor="text1"/>
        </w:rPr>
        <w:t>koszt organizacji zaplecza wykonawcy - dojazd, energia elektryczna, woda, pomieszczenia socjalne itp.</w:t>
      </w:r>
    </w:p>
    <w:p w:rsidR="00435D7E" w:rsidRDefault="00435D7E" w:rsidP="00435D7E">
      <w:pPr>
        <w:spacing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3.4</w:t>
      </w:r>
      <w:r>
        <w:rPr>
          <w:rFonts w:ascii="Arial" w:hAnsi="Arial" w:cs="Arial"/>
          <w:color w:val="000000" w:themeColor="text1"/>
        </w:rPr>
        <w:tab/>
      </w:r>
      <w:r w:rsidR="00C86B3D" w:rsidRPr="00435D7E">
        <w:rPr>
          <w:rFonts w:ascii="Arial" w:hAnsi="Arial" w:cs="Arial"/>
          <w:color w:val="000000" w:themeColor="text1"/>
        </w:rPr>
        <w:t>koszt odtworzenia, napraw, sprzątania dróg, chodników, jeśli potrzeba ich wykonania spowodowana będzie prowadzonymi robotami</w:t>
      </w:r>
      <w:r w:rsidRPr="00435D7E">
        <w:rPr>
          <w:rFonts w:ascii="Arial" w:hAnsi="Arial" w:cs="Arial"/>
          <w:color w:val="000000" w:themeColor="text1"/>
        </w:rPr>
        <w:t>.</w:t>
      </w:r>
    </w:p>
    <w:p w:rsidR="00435D7E" w:rsidRDefault="00435D7E" w:rsidP="00435D7E">
      <w:pPr>
        <w:spacing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3.5</w:t>
      </w:r>
      <w:r>
        <w:rPr>
          <w:rFonts w:ascii="Arial" w:hAnsi="Arial" w:cs="Arial"/>
          <w:color w:val="000000" w:themeColor="text1"/>
        </w:rPr>
        <w:tab/>
      </w:r>
      <w:r w:rsidR="00C86B3D" w:rsidRPr="00435D7E">
        <w:rPr>
          <w:rFonts w:ascii="Arial" w:hAnsi="Arial" w:cs="Arial"/>
          <w:color w:val="000000" w:themeColor="text1"/>
        </w:rPr>
        <w:t xml:space="preserve">koszt ewentualnych odszkodowań lub napraw w przypadku nieprzewidzianego naruszenia własności osób trzecich </w:t>
      </w:r>
    </w:p>
    <w:p w:rsidR="00C86B3D" w:rsidRPr="00435D7E" w:rsidRDefault="00435D7E" w:rsidP="00435D7E">
      <w:pPr>
        <w:spacing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3.6</w:t>
      </w:r>
      <w:r>
        <w:rPr>
          <w:rFonts w:ascii="Arial" w:hAnsi="Arial" w:cs="Arial"/>
          <w:color w:val="000000" w:themeColor="text1"/>
        </w:rPr>
        <w:tab/>
      </w:r>
      <w:r w:rsidR="00C86B3D" w:rsidRPr="00435D7E">
        <w:rPr>
          <w:rFonts w:ascii="Arial" w:hAnsi="Arial" w:cs="Arial"/>
          <w:color w:val="auto"/>
        </w:rPr>
        <w:t xml:space="preserve">koszt zagospodarowania lub zutylizowania zgodnie z obowiązującymi przepisami materiałów z rozbiórki i innych stanowiących odpady. </w:t>
      </w:r>
    </w:p>
    <w:p w:rsidR="00435D7E" w:rsidRDefault="00C86B3D" w:rsidP="00435D7E">
      <w:pPr>
        <w:spacing w:line="276" w:lineRule="auto"/>
        <w:ind w:left="357"/>
        <w:jc w:val="both"/>
        <w:rPr>
          <w:rFonts w:ascii="Arial" w:hAnsi="Arial" w:cs="Arial"/>
          <w:color w:val="auto"/>
        </w:rPr>
      </w:pPr>
      <w:r w:rsidRPr="00C86B3D">
        <w:rPr>
          <w:rFonts w:ascii="Arial" w:hAnsi="Arial" w:cs="Arial"/>
          <w:color w:val="auto"/>
        </w:rPr>
        <w:t>Uwaga: decyzje w zakresie przeznaczenia materiałów pochodzących z rozbiórki będących wpisanymi jako środki trwałe lub materiałów, które mogą przydać się użytkownikowi lub stanowią jakąś materialną wartość np. złom, kostka brukowa</w:t>
      </w:r>
      <w:r>
        <w:rPr>
          <w:rFonts w:ascii="Arial" w:hAnsi="Arial" w:cs="Arial"/>
          <w:color w:val="auto"/>
        </w:rPr>
        <w:t xml:space="preserve"> i</w:t>
      </w:r>
      <w:r w:rsidRPr="00C86B3D">
        <w:rPr>
          <w:rFonts w:ascii="Arial" w:hAnsi="Arial" w:cs="Arial"/>
          <w:color w:val="auto"/>
        </w:rPr>
        <w:t xml:space="preserve">tp. Wykonawca złoży we wskazanym przez </w:t>
      </w:r>
      <w:r>
        <w:rPr>
          <w:rFonts w:ascii="Arial" w:hAnsi="Arial" w:cs="Arial"/>
          <w:color w:val="auto"/>
        </w:rPr>
        <w:t xml:space="preserve">Zamawiającego </w:t>
      </w:r>
      <w:r w:rsidRPr="00C86B3D">
        <w:rPr>
          <w:rFonts w:ascii="Arial" w:hAnsi="Arial" w:cs="Arial"/>
          <w:color w:val="auto"/>
        </w:rPr>
        <w:t xml:space="preserve">miejscu (na terenie </w:t>
      </w:r>
      <w:r>
        <w:rPr>
          <w:rFonts w:ascii="Arial" w:hAnsi="Arial" w:cs="Arial"/>
          <w:color w:val="auto"/>
        </w:rPr>
        <w:t>gminy Piątnica</w:t>
      </w:r>
      <w:r w:rsidRPr="00C86B3D">
        <w:rPr>
          <w:rFonts w:ascii="Arial" w:hAnsi="Arial" w:cs="Arial"/>
          <w:color w:val="auto"/>
        </w:rPr>
        <w:t>).</w:t>
      </w:r>
      <w:r w:rsidRPr="004D4415">
        <w:rPr>
          <w:rFonts w:ascii="Arial" w:hAnsi="Arial" w:cs="Arial"/>
          <w:color w:val="auto"/>
        </w:rPr>
        <w:t>Pozostałe materiały z rozbiórki takie jak gruz, odpady z tworzyw sztucznych</w:t>
      </w:r>
      <w:r w:rsidR="00435D7E">
        <w:rPr>
          <w:rFonts w:ascii="Arial" w:hAnsi="Arial" w:cs="Arial"/>
          <w:color w:val="auto"/>
        </w:rPr>
        <w:t xml:space="preserve"> </w:t>
      </w:r>
      <w:r w:rsidRPr="004D4415">
        <w:rPr>
          <w:rFonts w:ascii="Arial" w:hAnsi="Arial" w:cs="Arial"/>
          <w:color w:val="auto"/>
        </w:rPr>
        <w:t>i temu podobne Wykonawca wywiezie i zutylizuje we własnym zakresie.</w:t>
      </w:r>
    </w:p>
    <w:p w:rsidR="00C86B3D" w:rsidRPr="00435D7E" w:rsidRDefault="00435D7E" w:rsidP="00435D7E">
      <w:p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3.7</w:t>
      </w:r>
      <w:r>
        <w:rPr>
          <w:rFonts w:ascii="Arial" w:hAnsi="Arial" w:cs="Arial"/>
          <w:color w:val="auto"/>
        </w:rPr>
        <w:tab/>
      </w:r>
      <w:r w:rsidR="00C86B3D" w:rsidRPr="00435D7E">
        <w:rPr>
          <w:rFonts w:ascii="Arial" w:hAnsi="Arial" w:cs="Arial"/>
          <w:color w:val="000000" w:themeColor="text1"/>
        </w:rPr>
        <w:t>koszt wszystkich innych czynności nie wymienionych wyżej, a związanych z wykonaniem przedmiotu zamówienia.</w:t>
      </w:r>
    </w:p>
    <w:sectPr w:rsidR="00C86B3D" w:rsidRPr="00435D7E" w:rsidSect="00782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675F"/>
    <w:multiLevelType w:val="multilevel"/>
    <w:tmpl w:val="A732B1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1" w15:restartNumberingAfterBreak="0">
    <w:nsid w:val="17294786"/>
    <w:multiLevelType w:val="multilevel"/>
    <w:tmpl w:val="6B028A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2" w15:restartNumberingAfterBreak="0">
    <w:nsid w:val="2CAA2A9A"/>
    <w:multiLevelType w:val="multilevel"/>
    <w:tmpl w:val="22963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25E2488"/>
    <w:multiLevelType w:val="multilevel"/>
    <w:tmpl w:val="5E7E8860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86"/>
        </w:tabs>
        <w:ind w:left="786" w:hanging="446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30C1299"/>
    <w:multiLevelType w:val="multilevel"/>
    <w:tmpl w:val="463A9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964" w:hanging="607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37"/>
    <w:rsid w:val="00127602"/>
    <w:rsid w:val="003D3583"/>
    <w:rsid w:val="00435D7E"/>
    <w:rsid w:val="004C2B37"/>
    <w:rsid w:val="00753E4C"/>
    <w:rsid w:val="00782B25"/>
    <w:rsid w:val="00887C32"/>
    <w:rsid w:val="0092546A"/>
    <w:rsid w:val="0097110D"/>
    <w:rsid w:val="009E25D8"/>
    <w:rsid w:val="00C73688"/>
    <w:rsid w:val="00C86B3D"/>
    <w:rsid w:val="00E96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138DB-C4D0-4DB9-BAC5-F16D9CFD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B37"/>
    <w:pPr>
      <w:suppressAutoHyphens/>
      <w:spacing w:after="160" w:line="252" w:lineRule="auto"/>
    </w:pPr>
    <w:rPr>
      <w:rFonts w:ascii="Calibri" w:eastAsiaTheme="minorEastAsia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C2B37"/>
    <w:pPr>
      <w:ind w:left="708"/>
    </w:pPr>
  </w:style>
  <w:style w:type="character" w:customStyle="1" w:styleId="AkapitzlistZnak">
    <w:name w:val="Akapit z listą Znak"/>
    <w:link w:val="Akapitzlist"/>
    <w:uiPriority w:val="34"/>
    <w:rsid w:val="004C2B37"/>
    <w:rPr>
      <w:rFonts w:ascii="Calibri" w:eastAsiaTheme="minorEastAsia" w:hAnsi="Calibri"/>
      <w:color w:val="00000A"/>
    </w:rPr>
  </w:style>
  <w:style w:type="paragraph" w:customStyle="1" w:styleId="Tretekstu">
    <w:name w:val="Treść tekstu"/>
    <w:basedOn w:val="Normalny"/>
    <w:rsid w:val="00C86B3D"/>
    <w:pPr>
      <w:spacing w:after="140" w:line="288" w:lineRule="auto"/>
    </w:pPr>
  </w:style>
  <w:style w:type="paragraph" w:styleId="Bezodstpw">
    <w:name w:val="No Spacing"/>
    <w:uiPriority w:val="1"/>
    <w:qFormat/>
    <w:rsid w:val="00C86B3D"/>
    <w:pPr>
      <w:suppressAutoHyphens/>
      <w:spacing w:after="0" w:line="240" w:lineRule="auto"/>
    </w:pPr>
    <w:rPr>
      <w:rFonts w:ascii="Calibri" w:eastAsiaTheme="minorEastAsia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JaroS-GPT</cp:lastModifiedBy>
  <cp:revision>5</cp:revision>
  <dcterms:created xsi:type="dcterms:W3CDTF">2019-03-27T07:10:00Z</dcterms:created>
  <dcterms:modified xsi:type="dcterms:W3CDTF">2019-03-27T11:04:00Z</dcterms:modified>
</cp:coreProperties>
</file>